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4248" w:firstLine="708"/>
        <w:jc w:val="right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УТВЕРЖДАЮ</w:t>
      </w:r>
    </w:p>
    <w:p>
      <w:pPr>
        <w:shd w:val="clear" w:color="auto" w:fill="FFFFFF"/>
        <w:ind w:left="4956" w:firstLine="708"/>
        <w:jc w:val="right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ПОЛОЖЕНИЕ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творческом семейном конкурсе «Страхование от чрезвычайных ситуаций» 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34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rStyle w:val="15"/>
          <w:b/>
          <w:bCs/>
          <w:sz w:val="26"/>
          <w:szCs w:val="26"/>
        </w:rPr>
        <w:t>«Страховой полис — ремень безопасности от финансовых рисков»</w:t>
      </w:r>
    </w:p>
    <w:p>
      <w:pPr>
        <w:pStyle w:val="34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rStyle w:val="15"/>
          <w:b/>
          <w:bCs/>
          <w:sz w:val="26"/>
          <w:szCs w:val="26"/>
        </w:rPr>
        <w:t>Константин Мадей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 ОБЩИЕ ПОЛОЖЕНИЯ: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1.1. Настоящее Положение разработано для детей и родителей (членов одной семьи) Кемеровской области - Кузбасса.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Настоящее Положение определяет порядок проведения, назначение, цели, задачи настоящего конкурса.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 Положение о конкурсе разработано в соответствии с действующим законодательством РФ.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1.4. Участие в конкурсе открытое и бесплатное.</w:t>
      </w:r>
    </w:p>
    <w:p>
      <w:pPr>
        <w:shd w:val="clear" w:color="auto" w:fill="FFFFFF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1.5. Организатор конкурса: Региональный центр финансовой грамотности Кузбасса (далее – РЦФГК), подразделение по финансовой грамотности АНО «Научно-образовательный центр «Кузбасс»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при поддержке Министерства финансов Кузбасса.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ЦЕЛИ И ЗАДАЧИ КОНКУРСА: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Цели</w:t>
      </w:r>
    </w:p>
    <w:p>
      <w:pPr>
        <w:pStyle w:val="18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осуществление пропаганды страхования имущества от чрезвычайных ситуаций, навыков безопасного и ответственного поведения при чрезвычайных ситуациях, повышение финансовой культуры;</w:t>
      </w:r>
    </w:p>
    <w:p>
      <w:pPr>
        <w:pStyle w:val="18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выявление лучших творческих работ на тему страхования от чрезвычайных ситуаций с целью их дальнейшего использования в просветительской деятельности.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Задачи:</w:t>
      </w:r>
    </w:p>
    <w:p>
      <w:pPr>
        <w:pStyle w:val="185"/>
        <w:widowControl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творческого потенциал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и 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 и родителей </w:t>
      </w:r>
      <w:r>
        <w:rPr>
          <w:rFonts w:ascii="Times New Roman" w:hAnsi="Times New Roman" w:cs="Times New Roman"/>
          <w:sz w:val="28"/>
          <w:szCs w:val="28"/>
        </w:rPr>
        <w:t>с одним из финансовых инструментов - страхованием;</w:t>
      </w:r>
    </w:p>
    <w:p>
      <w:pPr>
        <w:pStyle w:val="185"/>
        <w:widowControl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совместную с родителями творческую деятельность по визуализации материалов на тему страхования от чрезвычайных ситуаций;</w:t>
      </w:r>
    </w:p>
    <w:p>
      <w:pPr>
        <w:pStyle w:val="185"/>
        <w:widowControl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 детей и родителей к безопасному и ответственному поведению при чрезвычайных ситуациях, использованию финансового инструмента - страхования.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ОПРЕДЕЛЕНИЯ И ТЕРМИНЫ КОНКУРСА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– соревнование в ходе реализации которого будут достигнуты цели и задачи Конкурса. Конкурс является открытым и проводится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Министерства финансов Кузбасса.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Участники Конкурса – авторы и правообладатели (члены одной семьи), приславшие свои работы согласно условиям настоящего Положения и выполнившие условия настоящего Положения. К участию в Конкурсе допускаются граждане РФ в возрасте от 7 до 99 лет (включительно), члены одной семьи. Электронную заявку участника Конкурса оформляет лицо достигшее 18 - летнего возраста. К участию в Конкурсе не допускаются члены Рабочей группы и Жюри.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3.3. Дракончик «Финграмчик» (Приложение 4) - герой финансовой грамотности Кузбасса.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Моя история в Кузбассе началась 130 миллионов лет назад на территории </w:t>
      </w:r>
      <w:r>
        <w:fldChar w:fldCharType="begin"/>
      </w:r>
      <w:r>
        <w:instrText xml:space="preserve">HYPERLINK "http://xn----8sbcobjptc4eg9b.xn--p1ai/" \t "_blank"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Ше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стаковского археологического комплекса.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Я сделан из единого листа бумаги, методом оригами в стиле кубизм. Это целая философия - разложить сложное на простые элементы для воссоздания трехмерной фигуры. Все права на использование персонажа в сфере финансовой грамотности принадлежат Региональному центру финансовой грамотности Кузбасса (правообладатель Минцифры Кузбасса).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НОМИНАЦИЯ КОНКУРСА: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в одной Номинации:</w:t>
      </w:r>
    </w:p>
    <w:p>
      <w:pPr>
        <w:pStyle w:val="185"/>
        <w:widowControl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«видеоролик» - работа в формате видеоролика на тему страхования от чрезвычайных ситуаций (пожар, наводнение). </w:t>
      </w: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желании, Участники конкурса могут использовать образ Дракончика «Финграмчика» в своих работах в исходном или творчески переосмысленном виде.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5. СРОКИ ПРОВЕДЕНИЯ КОНКУРСА: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5.1.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Региональный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этап конкурса проводится с 27 февраля 2023г. по 27 марта 2023г.</w:t>
      </w:r>
    </w:p>
    <w:p>
      <w:pPr>
        <w:pStyle w:val="3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>5.2.</w:t>
      </w:r>
      <w:r>
        <w:rPr>
          <w:sz w:val="28"/>
          <w:szCs w:val="28"/>
        </w:rPr>
        <w:t xml:space="preserve"> Конкурсную работу (видеоролик) с заявкой необходимо предоставить на эл. почту </w:t>
      </w:r>
      <w:r>
        <w:fldChar w:fldCharType="begin"/>
      </w:r>
      <w:r>
        <w:instrText xml:space="preserve"> HYPERLINK "mailto:pleskun-rcfgk42@mail.ru" \o "mailto:pleskun-rcfgk42@mail.ru" </w:instrText>
      </w:r>
      <w:r>
        <w:fldChar w:fldCharType="separate"/>
      </w:r>
      <w:r>
        <w:rPr>
          <w:rStyle w:val="16"/>
          <w:sz w:val="28"/>
          <w:szCs w:val="28"/>
        </w:rPr>
        <w:t>pleskun-rcfgk42@mail.ru</w:t>
      </w:r>
      <w:r>
        <w:rPr>
          <w:rStyle w:val="16"/>
          <w:sz w:val="28"/>
          <w:szCs w:val="28"/>
        </w:rPr>
        <w:fldChar w:fldCharType="end"/>
      </w:r>
      <w:r>
        <w:rPr>
          <w:sz w:val="28"/>
          <w:szCs w:val="28"/>
        </w:rPr>
        <w:t xml:space="preserve"> , до 26 марта 2023г.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5.3. Подведение итогов конкурса осуществляется с 28 марта 2023г. по 10 апреля 2023г.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5.4. Награждение победителей конкурса до 17 апреля 2023 г.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6. УСЛОВИЯ УЧАСТИЯ В КОНКУРСЕ: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6.1. Участниками конкурса могут быть только члены одной семьи.</w:t>
      </w:r>
    </w:p>
    <w:p>
      <w:pPr>
        <w:widowControl/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6.2. Для участия в конкурсе принимается не более одной работы от одного участника (членов одной семьи).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6.3. Для участия в конкурсе необходимо: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Изучить обучающие материалы по следующим ссылкам:</w:t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"https://рцфгк42.рф" \o "https://рцфгк42.рф"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https://рцфгк42.рф</w:t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"http://www.allinsurance.ru" \o "http://www.allinsurance.ru"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http://www.allinsurance.ru</w:t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"http://www.strahovka.info" \o "http://www.strahovka.info"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http://www.strahovka.info</w:t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"http://www.finart.ru" \o "http://www.finart.ru"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http://www.finart.ru</w:t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"https://vashifinancy.ru/child/video/smeshariki/" \o "https://vashifinancy.ru/child/video/smeshariki/"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u w:val="none"/>
        </w:rPr>
        <w:t>https://vashifinancy.ru/child/video/smeshariki/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fldChar w:fldCharType="begin"/>
      </w:r>
      <w:r>
        <w:instrText xml:space="preserve"> HYPERLINK "https://www.youtube.com/playlist?list=PLHGLJ5AWvKgJ_QQs0yZ3DX_" \o "https://www.youtube.com/playlist?list=PLHGLJ5AWvKgJ_QQs0yZ3DX_"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https://www.youtube.com/playlist?list=PLHGLJ5AWvKgJ_QQs0yZ3DX_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pacing w:val="-64"/>
          <w:sz w:val="28"/>
          <w:szCs w:val="28"/>
          <w:lang w:val="en-US"/>
        </w:rPr>
        <w:t xml:space="preserve"> </w:t>
      </w:r>
      <w:r>
        <w:fldChar w:fldCharType="begin"/>
      </w:r>
      <w:r>
        <w:instrText xml:space="preserve"> HYPERLINK "https://www.youtube.com/playlist?list=PLHGLJ5AWvKgJ_QQs0yZ3DX_qiC2gxQ9_V" \o "https://www.youtube.com/playlist?list=PLHGLJ5AWvKgJ_QQs0yZ3DX_qiC2gxQ9_V"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val="en-US"/>
        </w:rPr>
        <w:t>qiC2gxQ9_V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"http://www.minfin.ru" \o "http://www.minfin.ru"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http://www.minfin.ru</w:t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- Официальный сайт Минфина РФ;</w:t>
      </w:r>
    </w:p>
    <w:p>
      <w:pPr>
        <w:pStyle w:val="185"/>
        <w:numPr>
          <w:ilvl w:val="0"/>
          <w:numId w:val="4"/>
        </w:num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"http://www.ins-union.ru" \o "http://www.ins-union.ru"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>http://www.ins-union.ru</w:t>
      </w:r>
      <w:r>
        <w:rPr>
          <w:rStyle w:val="1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- Всероссийский союз страховщиков.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 xml:space="preserve">6.4. Заполнить заявку с ФИО автора (семьи) с контактными данными (Приложение 1) и отправить на адрес электронной почты </w:t>
      </w:r>
      <w:r>
        <w:fldChar w:fldCharType="begin"/>
      </w:r>
      <w:r>
        <w:instrText xml:space="preserve"> HYPERLINK "mailto:pleskun-rcfgk42@mail.ru" \o "mailto:pleskun-rcfgk42@mail.ru"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pleskun-rcfgk42@mail.ru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6.5. Подтвердить согласие на обработку персональных данных (Приложение 2 и 3).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6.6. Все присланные на Конкурс материалы не рецензируются и не возвращаются.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6.7.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воспроизведение работ;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распространение работ;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публичный показ работ;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переработку работ;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доведение работ до всеобщего сведения;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использование работ без указания имени автора (право на анонимное использование);</w:t>
      </w:r>
    </w:p>
    <w:p>
      <w:pPr>
        <w:pStyle w:val="185"/>
        <w:numPr>
          <w:ilvl w:val="0"/>
          <w:numId w:val="5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право на внесение в работы изменений, сокращений,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6.8. Участник Конкурса подтверждает, что он является единственным правообладателем исключительных прав на работы, что при создании и использовании работы им не были нарушены права третьих лиц.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6.9. Участник Конкурса гарантирует, что исключительное право на все объекты интеллектуальной собственности, за исключением образа Дракончика «Финграмчика», входящие в состав работы, принадлежат Участнику конкурса на законных основаниях.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6.10.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видеосъёмку при проведении конкурса.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6.11. Направляя работу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2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просветительских и информационных целях.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6.14. Размещая электронную заявку, участник Конкурса подтверждает свое согласие на обработку персональных данных Организатору конкурса (Приложение 2 и 3).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7. ТРЕБОВАНИЯ К КОНКУРСНЫМ РАБОТАМ: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7.1. Работа должна соответствовать теме Конкурса.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7.2. Работа должна быть авторской и выполнена специально для данного Конкурса.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7.3. В конкурсных работах не допускаются ссылки на сторонние ресурсы.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 xml:space="preserve">7.4. В номинации </w:t>
      </w:r>
      <w:r>
        <w:rPr>
          <w:rFonts w:ascii="Times New Roman" w:hAnsi="Times New Roman" w:cs="Times New Roman"/>
          <w:sz w:val="28"/>
          <w:szCs w:val="28"/>
        </w:rPr>
        <w:t>«видеоролик» д</w:t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ля участия в Конкурсе принимаются работы, выполненные на электронном носителе:</w:t>
      </w:r>
    </w:p>
    <w:p>
      <w:pPr>
        <w:pStyle w:val="185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видеоролики, снятые (созданные) любыми доступными средствами, соответствующие тематике конкурса. </w:t>
      </w:r>
    </w:p>
    <w:p>
      <w:pPr>
        <w:pStyle w:val="185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видео: MP4, AVI, MOV. Минимальное разрешение видеоролика – 720x480 (12:8 см). </w:t>
      </w:r>
    </w:p>
    <w:p>
      <w:pPr>
        <w:pStyle w:val="185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ролика 20-60 секунд. </w:t>
      </w:r>
    </w:p>
    <w:p>
      <w:pPr>
        <w:pStyle w:val="185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самостоятельно определяет жанр видеоролика. </w:t>
      </w:r>
    </w:p>
    <w:p>
      <w:pPr>
        <w:pStyle w:val="185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сам принимает решение о необходимости использования специальных программ при монтаже видеоролика. </w:t>
      </w:r>
    </w:p>
    <w:p>
      <w:pPr>
        <w:pStyle w:val="185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ролике могут использоваться фотографии.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8. НА КОНКУРС НЕ ПРИНИМАЮТСЯ РАБОТЫ:</w:t>
      </w:r>
    </w:p>
    <w:p>
      <w:pPr>
        <w:pStyle w:val="185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содержащие политическую и прочую пропаганду, ложную информацию, призывы к национальной розни, клевету и личные нападки;</w:t>
      </w:r>
    </w:p>
    <w:p>
      <w:pPr>
        <w:pStyle w:val="185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содержание ненормативную лексику;</w:t>
      </w:r>
    </w:p>
    <w:p>
      <w:pPr>
        <w:pStyle w:val="185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рекламные или любые другие работы, созданные в интересах компаний-игроков рынка, специально или для их рекламных носителей, независимо от их содержательной и художественной ценности.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9. ПОРЯДОК ПОДВЕДЕНИЯ ИТОГОВ КОНКУРСА: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9.1.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для рассмотрения Жюри Конкурса.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Победителей Конкурса определяет Жюри.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Победители определяются большинством голосов членов Жюри. Решение Жюри оформляется протоколом. Решение Жюри окончательно и пересмотру не подлежит.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Работы оцениваются по следующим критериям:</w:t>
      </w:r>
    </w:p>
    <w:p>
      <w:pPr>
        <w:pStyle w:val="2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>
      <w:pPr>
        <w:pStyle w:val="2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художественный уровень исполнения;</w:t>
      </w:r>
    </w:p>
    <w:p>
      <w:pPr>
        <w:pStyle w:val="2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 и техники.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Итоги Конкурса размещаются на официальных сайтах, информационных ресурсах Организатора Конкурса.</w:t>
      </w:r>
    </w:p>
    <w:p>
      <w:pPr>
        <w:pStyle w:val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НАГРАЖДЕНИЕ ПОБЕДИТЕЛЕЙ КОНКУРСА: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Работы победителей Конкурса подлежат размещению на официальных сайтах, информационных ресурсах Организатора Конкурса. 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Передача прав Победителей Конкурса,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После подведения итогов Конкурса, в течение 14 рабочих дней, участники Конкурса, заявки которых пройдут отбор и будут допущены к участию в Конкурсе, получат именные электронные Сертификаты участника на адрес электронной почты, указанный при регистрации.</w:t>
      </w:r>
    </w:p>
    <w:p>
      <w:pPr>
        <w:pStyle w:val="24"/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Победители будут отмечены электронными Дипломами. </w:t>
      </w:r>
    </w:p>
    <w:p>
      <w:pPr>
        <w:pStyle w:val="24"/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Организаторы оставляют за собой право на поощрение победителей Конкурса дополнительными призами.</w:t>
      </w:r>
    </w:p>
    <w:p>
      <w:pPr>
        <w:pStyle w:val="24"/>
        <w:spacing w:before="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ПРАВА И ОБЯЗАННОСТИ УЧАСТНИКА:</w:t>
      </w:r>
    </w:p>
    <w:p>
      <w:pPr>
        <w:pStyle w:val="24"/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Участник Конкурса имеет право:</w:t>
      </w:r>
    </w:p>
    <w:p>
      <w:pPr>
        <w:pStyle w:val="24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настоящим Положением о Конкурсе на официальных сайтах, информационных ресурсах Организатора этапа Конкурса.</w:t>
      </w:r>
    </w:p>
    <w:p>
      <w:pPr>
        <w:pStyle w:val="24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Конкурсе в порядке, определенном настоящим Положением.</w:t>
      </w:r>
    </w:p>
    <w:p>
      <w:pPr>
        <w:pStyle w:val="24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об изменениях в Положении.</w:t>
      </w:r>
    </w:p>
    <w:p>
      <w:pPr>
        <w:pStyle w:val="24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Организатора Конкурса необходимую информацию о порядке организации и проведении Конкурса.</w:t>
      </w:r>
    </w:p>
    <w:p>
      <w:pPr>
        <w:pStyle w:val="24"/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Участник обязуется:</w:t>
      </w:r>
    </w:p>
    <w:p>
      <w:pPr>
        <w:pStyle w:val="24"/>
        <w:numPr>
          <w:ilvl w:val="0"/>
          <w:numId w:val="10"/>
        </w:numPr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условия настоящего Положения;</w:t>
      </w:r>
    </w:p>
    <w:p>
      <w:pPr>
        <w:pStyle w:val="24"/>
        <w:numPr>
          <w:ilvl w:val="0"/>
          <w:numId w:val="10"/>
        </w:numPr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победителем заключить договор на предоставление исключительной лицензии на работу, по запросу. В случае отказа победителя от заключения договора, результаты Конкурса аннулируются, победитель лишается прав, предоставленных ему по итогам Конкурса. В этом случае, на усмотрение Организаторов и решению Жюри победителем будет признан Участник Конкурса, набравший наибольшее количество баллов, среди оставшихся Участников Конкурса.</w:t>
      </w:r>
    </w:p>
    <w:p>
      <w:pPr>
        <w:pStyle w:val="24"/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Подача электронной заявки на участие в Конкурсе означает согласие Участника со всеми условиями конкурса.</w:t>
      </w:r>
    </w:p>
    <w:p>
      <w:pPr>
        <w:pStyle w:val="24"/>
        <w:spacing w:befor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Участник дает согласие на обработку персональных данных Организатору Конкурса.</w:t>
      </w:r>
    </w:p>
    <w:p>
      <w:pPr>
        <w:pStyle w:val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ПРАВА И ОБЯЗАННОСТИ ОРГАНИЗАТОРА КОНКУРСА: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Права организаторов Конкурса:</w:t>
      </w:r>
    </w:p>
    <w:p>
      <w:pPr>
        <w:pStyle w:val="2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проверку правильности оформления заявок;</w:t>
      </w:r>
    </w:p>
    <w:p>
      <w:pPr>
        <w:pStyle w:val="2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требовать от Участников соблюдения настоящего Положения;</w:t>
      </w:r>
    </w:p>
    <w:p>
      <w:pPr>
        <w:pStyle w:val="2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участии в Конкурсе заявителю, не полностью заполнившему заявку;</w:t>
      </w:r>
    </w:p>
    <w:p>
      <w:pPr>
        <w:pStyle w:val="2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Участнику в участии в Конкурсе, если работа не соответствует требованиям настоящего Положения, а также в случае незаконного использования объектов прав авторских и смежных прав и иных прав третьих лиц;</w:t>
      </w:r>
    </w:p>
    <w:p>
      <w:pPr>
        <w:pStyle w:val="2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изменения в настоящее Положение.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Обязанности Организаторов Конкурса:</w:t>
      </w:r>
    </w:p>
    <w:p>
      <w:pPr>
        <w:pStyle w:val="2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в порядке и на условиях, определенных настоящим Положением;</w:t>
      </w:r>
    </w:p>
    <w:p>
      <w:pPr>
        <w:pStyle w:val="2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конфиденциальность персональных данных Участников и безопасность при их обработке в рамках своих обязательств, предусмотренных настоящим Положением, в соответствии с требованиями ФЗ «О персональных данных» от 27.07.2006г., №152 – ФЗ;</w:t>
      </w:r>
    </w:p>
    <w:p>
      <w:pPr>
        <w:pStyle w:val="2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предоставление прав победителям Конкурса.</w:t>
      </w:r>
    </w:p>
    <w:p>
      <w:pPr>
        <w:pStyle w:val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ОРГАНИЗАТОР КОНКУРСА НЕ НЕСЕТ ОТВЕТСТВЕННОСТЬ ЗА:</w:t>
      </w:r>
    </w:p>
    <w:p>
      <w:pPr>
        <w:pStyle w:val="2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 и их соответствие требованиям законодательства, за нарушение Участниками – авторами работ интеллектуальных и иных прав третьих лиц;</w:t>
      </w:r>
    </w:p>
    <w:p>
      <w:pPr>
        <w:pStyle w:val="2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Организатора причинам;</w:t>
      </w:r>
    </w:p>
    <w:p>
      <w:pPr>
        <w:pStyle w:val="2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(несвоевременное исполнение) Участниками конкурса обязанностей, предусмотренных настоящим Положением;</w:t>
      </w:r>
    </w:p>
    <w:p>
      <w:pPr>
        <w:pStyle w:val="2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правильность, точность и достоверность персональных данных, контактной и иной информации, которую Участники Конкурса указали в электронной заявке, а равно невозможность, в связи с этим связаться с Участником Конкурса по указанными в анкете данным;</w:t>
      </w:r>
    </w:p>
    <w:p>
      <w:pPr>
        <w:pStyle w:val="2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переносы сроков и сбои в проведении Конкурса, а также другие изменения в проведении Конкурса.</w:t>
      </w:r>
    </w:p>
    <w:p>
      <w:pPr>
        <w:pStyle w:val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ФОРС-МАЖОР: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Организатор Конкурса не несет ответственность за неисполнение любых обязательств по данному Положению, вызванные форс-мажорными обстоятельствами.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>
      <w:pPr>
        <w:pStyle w:val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ЗАКЛЮЧИТЕЛЬНЫЕ ПОЛОЖЕНИЯ: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Настоящее Положение вступает в силу со дня его утверждения.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Организатор Конкурса не несет никаких обязательств финансового, денежного характера пред Участниками Конкурса.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 Указанный Конкурс носит социальную направленность и не имеет какой-либо коммерческой составляющей.</w:t>
      </w:r>
    </w:p>
    <w:p>
      <w:pPr>
        <w:pStyle w:val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КОНТАКТНАЯ ИНФОРМАЦИЯ: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Адрес Организатора: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г.Кемерово, пр. Советский, 56, оф.216, 233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Телефон Организатора: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+7-991-371-91-22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Организатора: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fldChar w:fldCharType="begin"/>
      </w:r>
      <w:r>
        <w:instrText xml:space="preserve"> HYPERLINK "mailto:pleskun-rcfgk42@mail.ru" \o "mailto:pleskun-rcfgk42@mail.ru"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highlight w:val="white"/>
        </w:rPr>
        <w:t>pleskun-rcfgk42@mail.ru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highlight w:val="white"/>
        </w:rPr>
        <w:fldChar w:fldCharType="end"/>
      </w: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творческом семейном конкурсе </w:t>
      </w: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«Страхование от чрезвычайных ситуаций» </w:t>
      </w: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261"/>
        <w:gridCol w:w="1597"/>
        <w:gridCol w:w="2436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597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436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рождения/возраст</w:t>
            </w:r>
          </w:p>
        </w:tc>
        <w:tc>
          <w:tcPr>
            <w:tcW w:w="2125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noWrap w:val="0"/>
          </w:tcPr>
          <w:p>
            <w:pPr>
              <w:pStyle w:val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  <w:t>Приложение № 2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к Положению о творческом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семейном конкурсе </w:t>
      </w:r>
    </w:p>
    <w:p>
      <w:pPr>
        <w:jc w:val="right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>«Страхование от чрезвычайных ситуаций»</w:t>
      </w:r>
    </w:p>
    <w:p>
      <w:pPr>
        <w:pStyle w:val="24"/>
        <w:rPr>
          <w:rFonts w:eastAsiaTheme="minorHAnsi"/>
        </w:rPr>
      </w:pPr>
    </w:p>
    <w:p>
      <w:pPr>
        <w:pStyle w:val="24"/>
        <w:jc w:val="center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>СОГЛАСИЕ</w:t>
      </w:r>
    </w:p>
    <w:p>
      <w:pPr>
        <w:pStyle w:val="24"/>
        <w:jc w:val="center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участника творческого семейного конкурса 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>«Страхование от чрезвычайных ситуаций»</w:t>
      </w:r>
    </w:p>
    <w:p>
      <w:pPr>
        <w:pStyle w:val="24"/>
        <w:jc w:val="center"/>
      </w:pPr>
      <w:r>
        <w:rPr>
          <w:rFonts w:eastAsiaTheme="minorHAnsi"/>
        </w:rPr>
        <w:t xml:space="preserve"> </w:t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Я,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ru-RU"/>
        </w:rPr>
        <w:t>(фамилия, имя, отчество полностью)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контактная информация 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ru-RU"/>
        </w:rPr>
        <w:t>(номер телефона, адрес электронной почты или адрес регистрации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ru-RU"/>
        </w:rPr>
        <w:t>(адрес фактического места проживания) субъекта персональных данных)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в соответствии с пунктом 4 статьи 9 Федерального закона от 27.07.2006 № 152-ФЗ «О персональных данных» даю согласие оператору Регионального творческого семейного конкурса Страхование от чрезвычайных ситуаций»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Автономной некоммерческой организации «Научно-образовательный центр «Кузбасс», расположенному по адресу: г.Кемерово, пр. Советский, дом 56, оф.216 (далее - оператор),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именно: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фамилия, имя, отчество; пол, возраст; дата и место рождения; паспортные данные; семейное положение; адрес регистрации по месту жительства и адрес фактического проживания; номер телефона (домашний, мобильный);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Обработка персональных данных осуществляется в целях: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- организации и проведения конкурса;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- обеспечения моего участия в конкурсе;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- обеспечения соблюдения законов и иных нормативных правовых актов Российской Федерации.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 Кузбасса,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     ________________              ____________________________</w:t>
      </w:r>
    </w:p>
    <w:p>
      <w:pPr>
        <w:jc w:val="both"/>
        <w:rPr>
          <w:rFonts w:ascii="Times New Roman" w:hAnsi="Times New Roman" w:eastAsia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 w:eastAsiaTheme="minorHAnsi"/>
          <w:i/>
          <w:sz w:val="18"/>
          <w:szCs w:val="18"/>
          <w:lang w:eastAsia="ru-RU"/>
        </w:rPr>
        <w:t xml:space="preserve">           (дата)                                      (подпись)                                                     (расшифровка подписи)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</w:p>
    <w:p>
      <w:pPr>
        <w:pStyle w:val="24"/>
        <w:jc w:val="right"/>
        <w:rPr>
          <w:rFonts w:eastAsiaTheme="minorHAnsi"/>
          <w:b/>
        </w:rPr>
      </w:pPr>
    </w:p>
    <w:p>
      <w:pPr>
        <w:pStyle w:val="24"/>
        <w:jc w:val="right"/>
        <w:rPr>
          <w:rFonts w:ascii="Times New Roman" w:hAnsi="Times New Roman" w:cs="Times New Roman" w:eastAsiaTheme="minorHAnsi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  <w:t>Приложение № 3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к Положению о творческом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семейном конкурсе </w:t>
      </w:r>
    </w:p>
    <w:p>
      <w:pPr>
        <w:jc w:val="right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>«Страхование от чрезвычайных ситуаций»</w:t>
      </w:r>
    </w:p>
    <w:p>
      <w:pPr>
        <w:pStyle w:val="24"/>
        <w:rPr>
          <w:rFonts w:eastAsiaTheme="minorHAnsi"/>
        </w:rPr>
      </w:pPr>
    </w:p>
    <w:p>
      <w:pPr>
        <w:pStyle w:val="24"/>
        <w:jc w:val="center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>СОГЛАСИЕ</w:t>
      </w:r>
    </w:p>
    <w:p>
      <w:pPr>
        <w:pStyle w:val="24"/>
        <w:jc w:val="center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участника творческого семейного конкурса 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>«Страхование от чрезвычайных ситуаций»</w:t>
      </w:r>
    </w:p>
    <w:p>
      <w:pPr>
        <w:pStyle w:val="24"/>
        <w:jc w:val="center"/>
      </w:pPr>
      <w:r>
        <w:rPr>
          <w:rFonts w:eastAsiaTheme="minorHAnsi"/>
        </w:rPr>
        <w:t xml:space="preserve"> </w:t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Я,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ru-RU"/>
        </w:rPr>
        <w:t>(фамилия, имя, отчество полностью)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контактная информация 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ru-RU"/>
        </w:rPr>
        <w:t>(номер телефона, адрес электронной почты или адрес регистрации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ru-RU"/>
        </w:rPr>
        <w:t>(адрес фактического места проживания) субъекта персональных данных)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__________________________________________________________________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в соответствии с пунктом 4 статьи 9 Федерального закона от 27.07.2006 № 152-ФЗ «О персональных данных» даю согласие оператору Регионального творческого семейного конкурса Страхование от чрезвычайных ситуаций»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Автономной некоммерческой организации «Научно-образовательный центр «Кузбасс», расположенному по адресу: г.Кемерово, пр. Советский, дом 56, оф.216 (далее - оператор),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именно: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пол, возраст; дата и место рождения; семейное положение;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_____________     ________________              ____________________________</w:t>
      </w:r>
    </w:p>
    <w:p>
      <w:pPr>
        <w:jc w:val="both"/>
        <w:rPr>
          <w:rFonts w:ascii="Times New Roman" w:hAnsi="Times New Roman" w:eastAsia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 w:eastAsiaTheme="minorHAnsi"/>
          <w:i/>
          <w:sz w:val="18"/>
          <w:szCs w:val="18"/>
          <w:lang w:eastAsia="ru-RU"/>
        </w:rPr>
        <w:t xml:space="preserve">           (дата)                                      (подпись)                                                     (расшифровка подписи)</w:t>
      </w: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</w:rPr>
        <w:t>Приложение №4</w:t>
      </w:r>
    </w:p>
    <w:p>
      <w:pPr>
        <w:pStyle w:val="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К Положению </w:t>
      </w:r>
    </w:p>
    <w:p>
      <w:pPr>
        <w:shd w:val="clear" w:color="auto" w:fill="FFFFFF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о творческом семейном конкурсе 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«Страхование от чрезвычайных ситуаций»</w:t>
      </w: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</w:rPr>
        <w:t>О герое финансовой грамотности Кузбасса, Динозаврике «Финграмчике»</w:t>
      </w:r>
    </w:p>
    <w:p>
      <w:pPr>
        <w:spacing w:line="27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7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Герой финансовой грамотности Кузбасса - Динозаврик «Финграмчик». </w:t>
      </w:r>
      <w:r>
        <w:rPr>
          <w:rFonts w:ascii="Times New Roman" w:hAnsi="Times New Roman" w:cs="Times New Roman" w:eastAsiaTheme="minorHAnsi"/>
          <w:sz w:val="28"/>
          <w:szCs w:val="28"/>
          <w:shd w:val="clear" w:color="auto" w:fill="FFFFFF"/>
        </w:rPr>
        <w:t>Моя история в Кузбассе началась 130 миллионов лет назад на территории 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HYPERLINK "http://xn----8sbcobjptc4eg9b.xn--p1ai/" \t "_blank"</w:instrText>
      </w:r>
      <w:r>
        <w:rPr>
          <w:rFonts w:eastAsiaTheme="minorHAnsi"/>
        </w:rPr>
        <w:fldChar w:fldCharType="separate"/>
      </w:r>
      <w:r>
        <w:rPr>
          <w:rStyle w:val="16"/>
          <w:rFonts w:ascii="Times New Roman" w:hAnsi="Times New Roman" w:cs="Times New Roman" w:eastAsiaTheme="minorHAnsi"/>
          <w:color w:val="auto"/>
          <w:sz w:val="28"/>
          <w:szCs w:val="28"/>
          <w:shd w:val="clear" w:color="auto" w:fill="FFFFFF"/>
        </w:rPr>
        <w:t>Ше</w:t>
      </w:r>
      <w:r>
        <w:rPr>
          <w:rStyle w:val="16"/>
          <w:rFonts w:ascii="Times New Roman" w:hAnsi="Times New Roman" w:cs="Times New Roman" w:eastAsiaTheme="minorHAnsi"/>
          <w:color w:val="auto"/>
          <w:sz w:val="28"/>
          <w:szCs w:val="28"/>
          <w:u w:val="none"/>
          <w:shd w:val="clear" w:color="auto" w:fill="FFFFFF"/>
        </w:rPr>
        <w:t>стаковского археологического комплекса.</w:t>
      </w:r>
      <w:r>
        <w:rPr>
          <w:rStyle w:val="16"/>
          <w:rFonts w:ascii="Times New Roman" w:hAnsi="Times New Roman" w:cs="Times New Roman" w:eastAsia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 w:eastAsiaTheme="minorHAnsi"/>
          <w:sz w:val="28"/>
          <w:szCs w:val="28"/>
          <w:shd w:val="clear" w:color="auto" w:fill="FFFFFF"/>
        </w:rPr>
        <w:t xml:space="preserve"> Я сделан из единого листа бумаги, методом оригами в стиле кубизм. Это целая философия - разложить сложное на простые элементы для воссоздания трехмерной фигуры. </w:t>
      </w: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spacing w:before="81" w:line="288" w:lineRule="auto"/>
        <w:ind w:left="284" w:right="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drawing>
          <wp:inline distT="0" distB="0" distL="0" distR="0">
            <wp:extent cx="4509770" cy="2581275"/>
            <wp:effectExtent l="0" t="0" r="5080" b="9525"/>
            <wp:docPr id="1" name="Picture 4" descr="C:\Users\кс\Desktop\РЦФГК\РЦФГК ЛОГО ВИДЕО\ФИНГР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C:\Users\кс\Desktop\РЦФГК\РЦФГК ЛОГО ВИДЕО\ФИНГРАМ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5796" cy="260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20" w:h="16860"/>
      <w:pgMar w:top="1360" w:right="1340" w:bottom="280" w:left="6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DCBA6B53"/>
    <w:multiLevelType w:val="multilevel"/>
    <w:tmpl w:val="DCBA6B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70EC97"/>
    <w:multiLevelType w:val="multilevel"/>
    <w:tmpl w:val="2470EC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0A2A"/>
    <w:rsid w:val="151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</w:pPr>
    <w:rPr>
      <w:rFonts w:hint="default" w:ascii="Arial MT" w:hAnsi="Arial MT" w:eastAsia="Arial MT" w:cs="Arial MT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ind w:left="1357" w:hanging="468"/>
      <w:outlineLvl w:val="0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ind w:left="656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/>
      <w:u w:val="single"/>
    </w:rPr>
  </w:style>
  <w:style w:type="paragraph" w:styleId="17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Body Text"/>
    <w:basedOn w:val="1"/>
    <w:link w:val="187"/>
    <w:qFormat/>
    <w:uiPriority w:val="1"/>
    <w:rPr>
      <w:sz w:val="24"/>
      <w:szCs w:val="24"/>
    </w:r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No Spacing"/>
    <w:qFormat/>
    <w:uiPriority w:val="1"/>
    <w:pPr>
      <w:widowControl w:val="0"/>
      <w:spacing w:before="0" w:after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7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8">
    <w:name w:val="Subtitle Char"/>
    <w:basedOn w:val="11"/>
    <w:link w:val="35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link w:val="21"/>
    <w:qFormat/>
    <w:uiPriority w:val="99"/>
  </w:style>
  <w:style w:type="character" w:customStyle="1" w:styleId="54">
    <w:name w:val="Footer Char"/>
    <w:basedOn w:val="11"/>
    <w:link w:val="33"/>
    <w:qFormat/>
    <w:uiPriority w:val="99"/>
  </w:style>
  <w:style w:type="character" w:customStyle="1" w:styleId="55">
    <w:name w:val="Caption Char"/>
    <w:link w:val="33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19"/>
    <w:qFormat/>
    <w:uiPriority w:val="99"/>
    <w:rPr>
      <w:sz w:val="18"/>
    </w:rPr>
  </w:style>
  <w:style w:type="character" w:customStyle="1" w:styleId="182">
    <w:name w:val="Endnote Text Char"/>
    <w:link w:val="17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8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5">
    <w:name w:val="List Paragraph"/>
    <w:basedOn w:val="1"/>
    <w:qFormat/>
    <w:uiPriority w:val="34"/>
    <w:pPr>
      <w:ind w:left="1377" w:hanging="361"/>
      <w:jc w:val="both"/>
    </w:pPr>
  </w:style>
  <w:style w:type="paragraph" w:customStyle="1" w:styleId="186">
    <w:name w:val="Table Paragraph"/>
    <w:basedOn w:val="1"/>
    <w:qFormat/>
    <w:uiPriority w:val="1"/>
    <w:pPr>
      <w:spacing w:line="250" w:lineRule="exact"/>
    </w:pPr>
  </w:style>
  <w:style w:type="character" w:customStyle="1" w:styleId="187">
    <w:name w:val="Основной текст Знак"/>
    <w:basedOn w:val="11"/>
    <w:link w:val="24"/>
    <w:qFormat/>
    <w:uiPriority w:val="1"/>
    <w:rPr>
      <w:rFonts w:ascii="Arial MT" w:hAnsi="Arial MT" w:eastAsia="Arial MT" w:cs="Arial MT"/>
      <w:sz w:val="24"/>
      <w:szCs w:val="24"/>
      <w:lang w:val="ru-RU"/>
    </w:rPr>
  </w:style>
  <w:style w:type="character" w:customStyle="1" w:styleId="18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DDE0155-74CC-4D6B-8EE9-E8BFDA2E8BC0}">
  <ds:schemaRefs/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2023-02-15T06:26:00Z</dcterms:created>
  <dc:creator>Сычева-Передеро Ольга Валерьевна</dc:creator>
  <cp:lastModifiedBy>Финансовая Грамотность</cp:lastModifiedBy>
  <dcterms:modified xsi:type="dcterms:W3CDTF">2023-02-20T06:51:06Z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163A347F312D4C8E97527B85261237A1</vt:lpwstr>
  </property>
</Properties>
</file>